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2B0E4" w:themeColor="text2" w:themeTint="66"/>
  <w:body>
    <w:p w:rsidR="00C07F55" w:rsidRPr="00802FBC" w:rsidRDefault="00C07F55" w:rsidP="00802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BC">
        <w:rPr>
          <w:rFonts w:ascii="Times New Roman" w:hAnsi="Times New Roman" w:cs="Times New Roman"/>
          <w:b/>
          <w:sz w:val="28"/>
          <w:szCs w:val="28"/>
        </w:rPr>
        <w:t>Консультация «Подготовка детей к школе»</w:t>
      </w:r>
    </w:p>
    <w:p w:rsidR="006E1500" w:rsidRPr="00802FBC" w:rsidRDefault="00802FBC" w:rsidP="00802F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2F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proofErr w:type="gramStart"/>
      <w:r w:rsidRPr="00802FBC">
        <w:rPr>
          <w:rFonts w:ascii="Times New Roman" w:hAnsi="Times New Roman" w:cs="Times New Roman"/>
          <w:b/>
          <w:sz w:val="28"/>
          <w:szCs w:val="28"/>
        </w:rPr>
        <w:t xml:space="preserve">Выполнила:   </w:t>
      </w:r>
      <w:proofErr w:type="gramEnd"/>
      <w:r w:rsidRPr="00802FBC">
        <w:rPr>
          <w:rFonts w:ascii="Times New Roman" w:hAnsi="Times New Roman" w:cs="Times New Roman"/>
          <w:b/>
          <w:sz w:val="28"/>
          <w:szCs w:val="28"/>
        </w:rPr>
        <w:t xml:space="preserve">                    воспитатель группы №8, </w:t>
      </w:r>
      <w:proofErr w:type="spellStart"/>
      <w:r w:rsidR="00C07F55" w:rsidRPr="00802FBC">
        <w:rPr>
          <w:rFonts w:ascii="Times New Roman" w:hAnsi="Times New Roman" w:cs="Times New Roman"/>
          <w:b/>
          <w:sz w:val="28"/>
          <w:szCs w:val="28"/>
        </w:rPr>
        <w:t>Монгуш</w:t>
      </w:r>
      <w:proofErr w:type="spellEnd"/>
      <w:r w:rsidR="00C07F55" w:rsidRPr="00802FBC">
        <w:rPr>
          <w:rFonts w:ascii="Times New Roman" w:hAnsi="Times New Roman" w:cs="Times New Roman"/>
          <w:b/>
          <w:sz w:val="28"/>
          <w:szCs w:val="28"/>
        </w:rPr>
        <w:t xml:space="preserve"> А.Н.</w:t>
      </w: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Известно, что для каждого ребенка период перехода к школьному обучению является кризисным. Ребенок сталкивается не только с новым видом деятельности — с учебной деятельностью, но и должен привыкнуть и к новому коллективу детей и взрослых, и к новому режиму, и к новой обстановке.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Для детей со специальными потребностями, испытывающих трудности в обучении, общении, социальной адаптации, переживание такого кризиса особо тяжкие. Эти дети особо нуждаются в щадящем подходе при переходе из детского сада в школу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Поэтому образовательное учреждение «начальная школа — детский сад» может рассматриваться как наиболее комфортная организационная форма для обучения и воспитания детей с отклонениями в развитии. Ребенок имеет возможность начинать школьную жизнь в знакомой, привычной обстановке, вместе с большинством тех детей, которые посещали одну дошкольную группу. Кроме того, учителя начальных классов, как правило, хорошо знакомы с воспитанниками подготовительных к школе групп и имеют возможность осуществлять индивидуально-дифференцированный подход к каждому «проблемному» первокласснику практически с первых дней школьного обучения.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Дети с ОВЗ должны быть подготовлены к обучению в школе.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Специальное образование человека с ОВЗ – глубоко индивидуальный и специфичный процесс, объем, качество и конечные результаты которого определяются характером отклонения (отклонений) в развитии, сохранностью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анализаторов,функций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и систем организма: временем возникновения и тяжестью нарушения; социокультурными и этнокультурными условиями жизнедеятельности ребенка и его семьи; желанием и возможностью семьи участвовать в процессе специального образования; возможностями и готовностью окружающего социума, системы образования к выполнению всех требований и созданию всех условий для специального образования; уровнем профессиональной компетенции педагогов и психологов, работающих ребенком и его семьей.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Поэтому подготовка детей к школе производится с учетом характера отклонения и тяжести нарушения.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Рассмотрим подготовку к обучению в школе детей с нарушениями зрения.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Современными научными исследованиями доказано, что снижение функций зрения, неизбежно приводящее к снижению скорости и точности восприятия, обусловливает фрагментарность, искаженность восприятия единичных предметов и групповых композиций, затрудняет установление причинно-следственных связей между предметами и явлениями, замедленность и нечеткость их опознания, нарушает одновременность,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дистантность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восприятия. Кроме того, у детей, испытывающих зрительную депривацию, наблюдается ослабление некоторых свойств восприятия. Так, избирательность восприятия выражается в сужении круга интересов, снижении активности отражательной деятельности, что в свою очередь приводит к снижению количества и качества представлений о явлениях и предметах окружающего мира. Для детей с нарушениями зрения характерным также является более слабый, по сравнению с нормально видящими детьми, уровень эмоционального восприятия объектов внешнего мира и т. д.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Анализ научных данных и результатов наблюдений за практической деятельностью детей этой категории позволяет утверждать, что дети испытывают серьезные трудности в определении цвета, формы, величины и пространственного расположения предметов, в овладении практическими навыками, в выполнении практических действий, в ориентировке в своем теле, рабочей поверхности, в пространстве.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Кроме того, недостатки зрительного восприятия, обуславливая формирование нечетких, недифференцированных образов-представлений, отрицательно влияют на развитие мыслительных операций (анализ, синтез, сравнение, обобщение и т. д., что значительно затрудняет развитие познавательной деятельности.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Дети с нарушениями зрения испытывают трудности, связанные как с темпом учебной деятельности, так и с качеством выполнения заданий. Для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детейданной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категории характерными являются: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низкий уровень умения целостно, детально и последовательно воспринимать содержание сюжетной картины, композиции, включающей большое количество героев, деталей; выделять первый, второй планы;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низкий уровень умения узнавать предметы, изображенные в различных вариантах (контур, силуэт, модель);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низкий уровень развития зрительно-моторной координации, лежащей в основе овладения навыками письма и чтения;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плохое запоминание букв;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lastRenderedPageBreak/>
        <w:t>- невозможность различения конфигурации сходных по написанию букв, цифр и их элементов;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формирование нечетких, неполных или неадекватных зрительных образов;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пропуск или появление новых (лишних) элементов в череде однородных предметов;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низкий уровень овладения навыками письма и чтения;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наличие серьезных затруднений в копировании букв;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появление зеркального написания букв, носящее стойкий характер.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Наличие перечисленных трудностей у детей с нарушениями зрения неизбежно приводит к снижению познавательной деятельности и успеваемости в школе. Постоянная ситуация неуспеха становится источником отрицательных эмоций, зачастую перерастает в негативные эмоциональные состояния, что снижает формирование положительной мотивации учебной деятельности и может явиться причиной формирования отрицательных качеств личности таких детей.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Все это требует от педагога специальной поддержки детей. Оказание поддержки не только позволит в значительной степени нивелировать возникающие трудности в познавательной деятельности, но и поможет оказать положительное воздействие на кору головного мозга и тем самым ослабить зависимость становления зрительных функций от зрительных нарушений.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В педагогической работе по развитию зрительного восприятия выделяют несколько направлений.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К первому направлению можно отнести воздействие на функциональные механизмы зрительного </w:t>
      </w:r>
      <w:proofErr w:type="spellStart"/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восприятия,которое</w:t>
      </w:r>
      <w:proofErr w:type="spellEnd"/>
      <w:proofErr w:type="gram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осуществляется двумя путями: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использование педагогических мероприятий (сенсорных упражнений, различных видов продуктивной деятельности, дидактических игр, оказывающих непосредственное влияние на повышение зрительных функциональных возможностей и характеризующихся целенаправленностью воздействия на отдельные зрительные функции. Эффективность названных мероприятий определяется системностью и непрерывностью данной работы;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опосредованное влияние на развитие и стабилизацию зрительных функций через обучение ребенка видеть и через создание условий, формирующих у него потребность воспринимать окружающее.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Вторым направлением специальной работы по развитию зрительного восприятия является целенаправленное формирование или развитие уже имеющихся операционных механизмов зрительного восприятия.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Путями реализации этого направления являются: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развитие предметно-практической деятельности детей как основы качественного формировании перцептивных действий;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развитие и коррекция представлений о сенсорных эталонах как средстве осуществления перцептивных процессов с учетом особенностей овладения ими детьми с нарушениями зрения;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- развитие и коррекция предметных представлений как средства совершенствования предметного восприятия, развития его полноты и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дифференцированности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формирование навыков использования зрительных умений для установления логических причинно-следственных связей при отражении окружающей действительности;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развитие зрительных измерительных действий, развитие и коррекция пространственных представлений как основы качественного отражения предметов в пространстве.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Третьим направлением специальной педагогической деятельности по развитию зрительного восприятия является создание условий мотивированной, значимой для ребенка зрительной деятельности, создание ситуации успеха.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При многообразии форм, приемов и методов работы по развитию зрительного восприятия педагог должен ориентироваться на реализацию шести групп задач, каждая из которых определяется частными задачами.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Первая группа направлена на расширение и коррекцию предметных представлений и способов обследования предметов через расширение и углубление знаний о предметах окружающего мира; формирование способов обследования предметов; формирование системы основных умственных действий и операций (анализа, синтеза, сравнения, обобщения, классификации); формирование обобщающих понятий.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lastRenderedPageBreak/>
        <w:t>Вторая группа задач направлена на повышение уровня сенсорной готовности к школьному обучению путем формирования зрительных сенсорных эталонов через расширение и углубление знаний о свойствах и качествах предметов; формирование системы сенсорных эталонов; обучение навыкам использования этих эталонов при анализе качеств и свойств предметов окружающего мира; развитие сенсорных действий обследования.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В процессе работы педагог должен стремиться развивать такие сенсорные операции как узнавание, локализация из множества, соотнесение, сравнение и др.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При работе над сенсорными эталонами цвета и оттенками учитывается характерное для детей с нарушениями зрения снижение различительной способности при восприятии цветов близлежащих в цветовой гамме (красно-желто-оранжевые, сине-фиолетовые). Характерным для детей данной категории является отнесение объектов светло-оранжевого цвета к объектам желтого цвета, фиолетового – к синему, коричневого – к черному.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Вначале ребенок учится узнавать цвета, хорошо различимые даже при значительном снижении остроты зрения – красный, желтый (на темном фоне, зеленый.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Для детей, не посещавших специализированное дошкольное </w:t>
      </w:r>
      <w:proofErr w:type="spellStart"/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учреждение,дидактическая</w:t>
      </w:r>
      <w:proofErr w:type="spellEnd"/>
      <w:proofErr w:type="gram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задача может состоять из ряда последовательных действий: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обучения сравнивать и отличать друг от друга красный – желтый, синий – зеленый, желтый – зеленый цвета;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локализовать красный цвет из сине-зеленых, синий из красно-желтых, зленный из красно-синих, желтый из сине-красных цветов;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обучение детей зрительным способам узнавать, выделять в окружающем (с увеличением расстояния до предмета) светлые и темные тона красного, желтого, зеленого, синего цветов;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локализовать желтый из множества желто-оранжевых цветов, красный из оранжево-красных и фиолетово-красных и т. д.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Необходимо помнить, что сенсорная готовность к обучению предполагает развитие способности детей различать от 8 до 12 оттенков красного, зеленого, синего и до 5 оттенков коричневого, оранжевого, фиолетового, желтого, голубого цветов при увеличении поля восприятия и расстояния между цветными объектами.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lastRenderedPageBreak/>
        <w:t>Решение задач третьей группы предполагает формирование потребности использования зрительных умений и навыков для установления причинно-следственных связей при восприятии множества объектов окружающей действительности, что оказывает положительное влияние на всю аналитико-синтетическую деятельность.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Педагогу необходимо проводить последовательную работу по обучению детей способности воспринимать сюжетное изображение через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формирование способов восприятия сюжетного изображения (целостное обведение взором, выделение главного, восприятие по плану, детальное рассматривание объектов);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формирование знаний об информативных признаках и предметах, раскрывающих сюжет;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обучение детей выделять предметы в сюжетном изображении с установлением логических связей;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развитие устной речи (способность определять и рассказывать о месте и времени событий сюжета, о действующих лицах).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Для примера можно выделить следующие задачи: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целостно рассматривать три композиционных плана;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- рассматривать человека с определением позы, жестов, мимики и </w:t>
      </w:r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др. ;</w:t>
      </w:r>
      <w:proofErr w:type="gramEnd"/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целенаправленно определять информативные признаки,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характеризующие явления природы и место действия;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определять социальную принадлежность по одежде, предметам обихода.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Четвертая группа задач состоит из двух взаимосвязанных подгрупп.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Первая подгруппа задач по развитию зрительного восприятия направлена на: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развитие восприятия глубины пространства;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обучение детей применять полученные знания в практической деятельности;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формирование измерительных навыков (в малом и большом пространствах);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развитие точности восприятия; развитие способности оценивать глубину пространства на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полисенсорной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основе.Пример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>: показать детям на большом пространстве, что предмет, перекрывающий контур другого, расположен ближе, а перекрываемый – дальше; упражнять в узнавании предметов на большом расстоянии и др.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Вторая подгруппа задач направлена на развитие у детей способности ориентироваться в пространстве посредством освоения пространственных представлений; расширение опыты социальных навыков.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Пятая группа задач предполагает активное использование средств педагогического воздействия на развитие зрительных функций.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В первую очередь сюда относится необходимость научить ребенка при восприятии окружающего максимально использовать свои потенциальные зрительные возможности. Это осуществляется путем усложнения наглядного материала и дидактических упражнений. Так, знакомство с цветом начинается с обучения ребенка дифференцировать один цвет от другого (грубая дифференцировка) и заканчивается формированием у него способности различать оттенки одного цвета (тонкая дифференцировка). Развитие этой функции обеспечивается и посредством обучения ребенка восприятию силуэтных и контурных изображений на прямом и обратном контрасте. Развитию прослеживающей функции глаза способствуют игры и упражнения «Обведи по контуру», «Проследи путь», «Дополни контур» и др.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Шестая группа задач направлена на обеспечение тесной связи мануальных и зрительных действий ребенка и совершенствование зрительно-моторной координации.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Данные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тифлопсихологии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и тифлопедагогики свидетельствуют о том, что нарушение зрения осложняет ребенку в ранний период жизни формирование мануальных обследовательских действий (нарушена функция контроля, что в свою очередь отрицательно влияет на дальнейший ход развития зрительного восприятия.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Поэтому необходимо целенаправленно формировать обследовательские действия: развивать сравнительные практические действия (пробное прикладывание объектов друг к другу, наложение одного объекта на другой, учить приспосабливать мануальные движения к особенностям предмета, учить выполнять обследовательские действия при восприятии предметов округлой и угольной форм, развивать зрительную дифференцировку предметов по величине, учить выбирать из двух предметов меньший, больший (с подключением практических действий) в малом и большом пространствах; учить выбирать из трех два одинаковых по величине предмета и т. д.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Развитие зрительно-моторной координации предполагает тренировочную деятельность детей в проведении непрерывных прямых линий, </w:t>
      </w:r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линий</w:t>
      </w:r>
      <w:proofErr w:type="gram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изогнутых под различными углами от заданного начала к заданному концу, линий кривых, между границами или по заданному образцу.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Методические приемы развития зрительного восприятия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Основным средством управления развитием зрительного восприятия ребенка с нарушениями зрения является обучение его способам видения. В процессе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обученияпедагог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использует все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общедидактические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методы: наглядный, практический, словесный.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В наглядном методе выделяют ряд приемов, направленных на формирование целостного образа и обучения оперирования им: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демонстрация объекта восприятия с целью ознакомления с предметом;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последовательное обведение контура объекта восприятия с целью тренировки как целостного восприятия объекта, так и выделения его характерных частей;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выделение объекта восприятия из множества или же его части при помощи указки, графических средств, контрастности фона демонстрации для максимальной концентрации внимания ребенка на объекте и удержании этого объекта в поле зрения в течение продолжительного времени.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Приемы наглядного метода, направленного на формирование способа восприятия предметов одной родовой </w:t>
      </w:r>
      <w:proofErr w:type="spellStart"/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группы,их</w:t>
      </w:r>
      <w:proofErr w:type="spellEnd"/>
      <w:proofErr w:type="gram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конкретных свойств и качеств: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показ последовательности рассматривания объекта по схеме: целостное восприятие, детали объекта, их пространственное расположение, повторное целостное восприятие;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показ внешних действий и операций при сравнении объектов (приложение одноного к другому, наложение одного на другой и их сопоставление, плавное последовательное выделение деталей объектов сравнения);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выделение (показ указкой, графическими средствами, словесным уточнением) в объекте восприятия информативных признаков, по которым он наиболее узнаваем;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ознакомление детей с алгоритмом восприятия.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Типы используемого наглядного материала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Тип 1 Тип 2 Тип 3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предметы (натуральные, муляжи, модели, изображения – натуральное, контурное, силуэтное, о которых формируются предметные представления.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Их набор, объем определяется содержанием раздела «Ознакомление с окружающим» и уровнем предметных представлений детей;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- перфокарты, ориентированные на соотнесение предмета по внешним (цвет, форма, величина) и внутренним логическим признакам, на соотнесение реального изображения предмета с силуэтным, контурными изображениями и т. </w:t>
      </w:r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д. ;</w:t>
      </w:r>
      <w:proofErr w:type="gramEnd"/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карточки, перфокарты, предназначенные для классификации предметов;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предметные картинки для сравнения, описания предметов, составления по ним описательных загадок;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- картинки с изображением одного и того же предмета в разных логических связях, сюжетах -классификационная таблица сенсорных эталонов (по Л. А.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Венгеру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карточки-задания на локализацию заданного сенсорного эталона из множества;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образцы, демонстрирующие отдельные свойства (форму, цвет, величину) предметов для их узнавания и называния, сравнения и соотнесения;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предметные картинки с ярко выделенными свойствами предметов (по программным дидактическим темам);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перфокарты, перфокарты</w:t>
      </w:r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802FBC">
        <w:rPr>
          <w:rFonts w:ascii="Times New Roman" w:eastAsia="Calibri" w:hAnsi="Times New Roman" w:cs="Times New Roman"/>
          <w:sz w:val="28"/>
          <w:szCs w:val="28"/>
        </w:rPr>
        <w:t>часы», ориентированные на соотнесение сенсорных эталонов между собой; на соотнесение эталона с признаками предмета;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танграмы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>, кубики «СУ» - набор сюжетных, пейзажных картин;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открыток с изображением пейзажей или сюжетных картинок;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масок, имитирующих эмоциональное выражение человеческого лица (радость, покой, удивление и т. д.);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картинок, изображающих людей, выражающих разные эмоции;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lastRenderedPageBreak/>
        <w:t>- «фоторобот» человеческого лица;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картинок с изображениями людей, животных в различных позах;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карточки с изображениями различных поз (схемы, контурные, силуэтные изображения);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картинок на один сюжет, изображающих героев с различной мимикой, жестами, в разных местах действия;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перфокарты ориентированные на соотнесение позы человека и орудия труда, позы, эмоций и предметов сюжета; частей суток и событий сюжета; времен года и событий сюжета;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силуэтных изображений (цветных, однотонных) персонажей, предметов, сюжетных картинок;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сюжетных картинок, раскрывающих последовательность событий;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карточка с движущейся полоской для выделения композиционных планов сюжетного изображения;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разрезные картинки (из 4, 6, 8, 12 частей)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Тип 4 Тип 5 Тип 6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Тип </w:t>
      </w:r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а: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индивидуальные столы (с фиксатором для подбородка, рамкой для ограничения поля зрения) с макетным изображением перспективы;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мелкие модели предметов (по отдельным дидактическим темам) для работы на индивидуальных столах;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- палочковый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мотиватор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и его варианты;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карточки-схемы с изображением однотипных предметов на различных композиционных планах;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сюжетные картинки с четко выраженными сюжетными планами;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наборы предметных силуэтов-подставок для составления композиционного сюжетного изображения (по образцу, без образца);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lastRenderedPageBreak/>
        <w:t>- набор цветных силуэтов отдельных предметов разных размеров для показа степени удаленности;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карточек с изображениями предметов, перекрывающих контур друг друга;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измерительных средств (бумажные полоски, шнуры и т. д.).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Тип 4 б: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моделей предметов (по дидактическим темам);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карточки с изображениями предметов одной группы в различных пространственных положениях;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сюжетных картинок;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схемы «карта-путь» и «карты-обозрения»;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карточки с изображением лабиринтов - карточки-задания на локализацию цветов и оттенков;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силуэтные и контурные изображения на прямом и обратном контрастах;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набор трафаретов (внешних и внутренних) для обводки по контуру;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карточки с парами предметов, соединенными пересекающимися линиями;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карточки с контурным (целостным и прерванным) изображением предметов;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различные виды мозаик;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шнуровки;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лабиринты[ -</w:t>
      </w:r>
      <w:proofErr w:type="gram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набор предметов для выполнения соотносящихся действий.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Наглядные подсказки, позволяющие ребенку по ходу решения перцептивной задачи уточнять и проверять свою деятельность: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образцы выполнения задания для фронтальной работы;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-образцы выполнения задания для индивидуальной работы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В зависимости от этапа и задач обучения педагог подбирает задания, ориентируюсь не только на их содержание, но и на возможный характер </w:t>
      </w:r>
      <w:r w:rsidRPr="00802FBC">
        <w:rPr>
          <w:rFonts w:ascii="Times New Roman" w:eastAsia="Calibri" w:hAnsi="Times New Roman" w:cs="Times New Roman"/>
          <w:sz w:val="28"/>
          <w:szCs w:val="28"/>
        </w:rPr>
        <w:lastRenderedPageBreak/>
        <w:t>решения их ребенком. Причем характер решения задания заложен в самом задании. По этому критерию задания классифицируются следующим образом.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Задания,в</w:t>
      </w:r>
      <w:proofErr w:type="spellEnd"/>
      <w:proofErr w:type="gram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которых решение задачи на зрительное восприятие осуществляется одновременно интеллектуально и практически: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разложи объекты (эталонные образцы, карточки, картинки и др.) в определенном порядке (от большого к маленькому, от светлого к темному и т. д.) или направлении (по кругу, слева направо, сверху вниз);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дополни или дорисуй недостающие части, детали;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переведи через кальку, выдели другим цветом заданную часть объекта;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сгруппируй картинки по определенному признаку;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составь целое из частей;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составь узор, выложи его из мозаики;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расставь предметы в пространстве под словесную диктовку;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составь открытку, сравнивая ее с тем, что нарисовал художник;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расставь предметы в пространстве так, как указано на схеме;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отрази на схеме расположение объектов;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расставь силуэты людей и предметов так, как это нарисовано на картине;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составь картинку по заданию, по образцу;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составь лицо человека с выражением определенной эмоции («фоторобот»);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смоделируй позу по образцам;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подбери то, чего не хватает на картинке.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2. Задания, в которых решение задачи на зрительное восприятие выполняется практически, т. </w:t>
      </w:r>
      <w:proofErr w:type="spellStart"/>
      <w:r w:rsidRPr="00802FBC">
        <w:rPr>
          <w:rFonts w:ascii="Times New Roman" w:eastAsia="Calibri" w:hAnsi="Times New Roman" w:cs="Times New Roman"/>
          <w:sz w:val="28"/>
          <w:szCs w:val="28"/>
        </w:rPr>
        <w:t>е.в</w:t>
      </w:r>
      <w:proofErr w:type="spell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процессе решения ребенок должен выполнить конкретное действие и получить совершенно определенный результат: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подбери такой же объект: наложи, положи рядом, соедини линией;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«спрячь» объект на цветовом фоне;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переведи рисунок через кальку;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обведи рисунок по трафарету;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соотнеси изображение с контуром, силуэтом (наложи, соедини линией, поставь фишки одного цвета и т. д.);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собери разрезанные картинки.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3. Задания, в которых решение задачи на зрительное восприятие осуществляется во внутреннем плане, а результат решения проявляется либо в выборе </w:t>
      </w:r>
      <w:proofErr w:type="spellStart"/>
      <w:proofErr w:type="gramStart"/>
      <w:r w:rsidRPr="00802FBC">
        <w:rPr>
          <w:rFonts w:ascii="Times New Roman" w:eastAsia="Calibri" w:hAnsi="Times New Roman" w:cs="Times New Roman"/>
          <w:sz w:val="28"/>
          <w:szCs w:val="28"/>
        </w:rPr>
        <w:t>объекта,либо</w:t>
      </w:r>
      <w:proofErr w:type="spellEnd"/>
      <w:proofErr w:type="gramEnd"/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 оформляется словесно: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выдели (найди, оставь, отметь, покажи, закрой) заданный элемент;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разложи элементы в том же порядке, что и на образце или по словесной инструкции;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сравни с образцом, найди, что лишнее, что изменилось, чего не достает;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найди пару предложенному образцу;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покажи, чего не хватает;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определи, какой из объектов находится ближе, а какой дальше;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выбери по описанию;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узнай по эмоции, позе героя картины;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подбери героя к ситуации;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подбери противоположные эмоции;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запомни, перечисли по памяти;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>- найди, что перепутано в изображении;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FBC">
        <w:rPr>
          <w:rFonts w:ascii="Times New Roman" w:eastAsia="Calibri" w:hAnsi="Times New Roman" w:cs="Times New Roman"/>
          <w:sz w:val="28"/>
          <w:szCs w:val="28"/>
        </w:rPr>
        <w:t xml:space="preserve">- опиши предмет с помощью алгоритма; 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2FBC">
        <w:rPr>
          <w:rFonts w:ascii="Times New Roman" w:eastAsia="Calibri" w:hAnsi="Times New Roman" w:cs="Times New Roman"/>
          <w:b/>
          <w:sz w:val="28"/>
          <w:szCs w:val="28"/>
        </w:rPr>
        <w:t xml:space="preserve">Ссылка: </w:t>
      </w:r>
    </w:p>
    <w:p w:rsidR="00802FBC" w:rsidRPr="00802FBC" w:rsidRDefault="00802FBC" w:rsidP="00802F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2FBC">
        <w:rPr>
          <w:rFonts w:ascii="Times New Roman" w:eastAsia="Calibri" w:hAnsi="Times New Roman" w:cs="Times New Roman"/>
          <w:b/>
          <w:sz w:val="28"/>
          <w:szCs w:val="28"/>
        </w:rPr>
        <w:t>https://student-servis.ru/spravochnik/doshkolnoe-obrazovanie-detej-s-ogranichennymi-vozmozhnostyami-2/</w:t>
      </w:r>
    </w:p>
    <w:p w:rsidR="00802FBC" w:rsidRPr="00802FBC" w:rsidRDefault="00802FBC" w:rsidP="00C07F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2FBC" w:rsidRPr="0080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2B"/>
    <w:rsid w:val="006E1500"/>
    <w:rsid w:val="00802FBC"/>
    <w:rsid w:val="0090452B"/>
    <w:rsid w:val="00C0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BDAE8-3A27-49FC-A3EF-BC6DCD7C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3440</Words>
  <Characters>19612</Characters>
  <Application>Microsoft Office Word</Application>
  <DocSecurity>0</DocSecurity>
  <Lines>163</Lines>
  <Paragraphs>46</Paragraphs>
  <ScaleCrop>false</ScaleCrop>
  <Company/>
  <LinksUpToDate>false</LinksUpToDate>
  <CharactersWithSpaces>23006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2021-10-21T00:55:00Z</dcterms:created>
  <dcterms:modified xsi:type="dcterms:W3CDTF">2021-10-21T01:11:00Z</dcterms:modified>
</cp:coreProperties>
</file>